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专业：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会计与审计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37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科次</w:t>
      </w:r>
    </w:p>
    <w:tbl>
      <w:tblPr>
        <w:tblStyle w:val="4"/>
        <w:tblpPr w:leftFromText="180" w:rightFromText="180" w:vertAnchor="text" w:horzAnchor="page" w:tblpX="553" w:tblpY="132"/>
        <w:tblOverlap w:val="never"/>
        <w:tblW w:w="9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1523"/>
        <w:gridCol w:w="607"/>
        <w:gridCol w:w="915"/>
        <w:gridCol w:w="795"/>
        <w:gridCol w:w="594"/>
        <w:gridCol w:w="426"/>
        <w:gridCol w:w="1312"/>
        <w:gridCol w:w="630"/>
        <w:gridCol w:w="855"/>
        <w:gridCol w:w="825"/>
        <w:gridCol w:w="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22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成本会计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吴安荣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谌婷婷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23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中级财务会计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方金芳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24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ERP沙盘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付育蕾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25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会计信息化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鄢鑫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职业生涯规划与择业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龙承燕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26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审计学基础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李宇梁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冯静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27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行业比较会计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赵雪飞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体育与健康教育（一）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28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管理学基础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2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汪倩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肖洁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29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EXCEL在会计中的应用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王进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财经法规与会计职业道德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30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会计综合实训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吴安荣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付育蕾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31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刘滢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孔玉林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32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张竹娟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12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计算机操作与应用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周志秀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33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刘艳兰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13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杨艳红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34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收银实务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郭馨怿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14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体育与健康教育（二）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罗芳全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35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马婧玥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15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统计学原理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邹显强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36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eastAsia="zh-CN" w:bidi="ar"/>
              </w:rPr>
              <w:t>顶岗实习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2018.6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张丽蓉</w:t>
            </w: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16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初级财务会计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37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  <w:t>毕业设计</w:t>
            </w: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2018.6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eastAsia="zh-CN"/>
              </w:rPr>
              <w:t>汪倩</w:t>
            </w:r>
            <w:bookmarkStart w:id="0" w:name="_GoBack"/>
            <w:bookmarkEnd w:id="0"/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17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赵敏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38</w:t>
            </w:r>
          </w:p>
        </w:tc>
        <w:tc>
          <w:tcPr>
            <w:tcW w:w="13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18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税法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江永强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39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19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经济法学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白桂霞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40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20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纳税会计实务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梁金龙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41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21</w:t>
            </w:r>
          </w:p>
        </w:tc>
        <w:tc>
          <w:tcPr>
            <w:tcW w:w="1523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财务管理实务</w:t>
            </w:r>
          </w:p>
        </w:tc>
        <w:tc>
          <w:tcPr>
            <w:tcW w:w="6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莫广有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</w:rPr>
              <w:t>42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asciiTheme="minorEastAsia" w:hAnsiTheme="minorEastAsia" w:cstheme="minorEastAsia"/>
                <w:color w:val="auto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  <w:color w:val="auto"/>
        </w:rPr>
        <w:t xml:space="preserve"> </w:t>
      </w:r>
      <w:r>
        <w:rPr>
          <w:rFonts w:hint="eastAsia"/>
        </w:rPr>
        <w:t xml:space="preserve">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  教务处</w:t>
      </w:r>
    </w:p>
    <w:p>
      <w:pPr>
        <w:tabs>
          <w:tab w:val="left" w:pos="6833"/>
        </w:tabs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607" w:right="323" w:bottom="607" w:left="32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BA5EEA"/>
    <w:rsid w:val="06025931"/>
    <w:rsid w:val="06CF5A8D"/>
    <w:rsid w:val="08215E29"/>
    <w:rsid w:val="0EA47838"/>
    <w:rsid w:val="15F01B67"/>
    <w:rsid w:val="1A9E2D76"/>
    <w:rsid w:val="1B0D279B"/>
    <w:rsid w:val="1BE03697"/>
    <w:rsid w:val="1F7B72F7"/>
    <w:rsid w:val="235A59AB"/>
    <w:rsid w:val="26E20771"/>
    <w:rsid w:val="2CC73706"/>
    <w:rsid w:val="2DC23AB4"/>
    <w:rsid w:val="305F010C"/>
    <w:rsid w:val="310448AB"/>
    <w:rsid w:val="31DB7A50"/>
    <w:rsid w:val="3224254B"/>
    <w:rsid w:val="32DD5219"/>
    <w:rsid w:val="35F83398"/>
    <w:rsid w:val="36161126"/>
    <w:rsid w:val="38EB7D17"/>
    <w:rsid w:val="3A32601D"/>
    <w:rsid w:val="3C046872"/>
    <w:rsid w:val="3C0F0FC9"/>
    <w:rsid w:val="3C1C0630"/>
    <w:rsid w:val="3F57441B"/>
    <w:rsid w:val="49A5524E"/>
    <w:rsid w:val="49B36706"/>
    <w:rsid w:val="4AAE7F86"/>
    <w:rsid w:val="4B7977D5"/>
    <w:rsid w:val="4D2F2860"/>
    <w:rsid w:val="4F430448"/>
    <w:rsid w:val="4F760B6F"/>
    <w:rsid w:val="534D4578"/>
    <w:rsid w:val="54ED1C49"/>
    <w:rsid w:val="587D554A"/>
    <w:rsid w:val="59020B97"/>
    <w:rsid w:val="59917FB1"/>
    <w:rsid w:val="5AA25640"/>
    <w:rsid w:val="6254180C"/>
    <w:rsid w:val="6415154F"/>
    <w:rsid w:val="645611EB"/>
    <w:rsid w:val="64624E8C"/>
    <w:rsid w:val="647712C1"/>
    <w:rsid w:val="68A361E5"/>
    <w:rsid w:val="68EB5152"/>
    <w:rsid w:val="73151255"/>
    <w:rsid w:val="73862985"/>
    <w:rsid w:val="7BC27721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2018-05-02T04:02:14Z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